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thinThickSmallGap" w:sz="12" w:space="1" w:color="auto"/>
        </w:pBdr>
        <w:spacing w:before="120" w:after="120"/>
        <w:rPr>
          <w:spacing w:val="60"/>
          <w:sz w:val="14"/>
        </w:rPr>
      </w:pPr>
    </w:p>
    <w:p>
      <w:pPr>
        <w:pStyle w:val="ac"/>
        <w:tabs>
          <w:tab w:val="left" w:pos="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 по вопросам представления государственными гражданскими служащими и руководителями подведомственных организаций сведений о доходах, расходах, об имуществе                         и обязательствах имущественного характера в отношении себя                 и членов своей семьи в рамках декларационной кампании                      2022 года</w:t>
      </w:r>
    </w:p>
    <w:p>
      <w:pPr>
        <w:spacing w:after="120"/>
        <w:jc w:val="center"/>
        <w:rPr>
          <w:b/>
          <w:sz w:val="28"/>
          <w:szCs w:val="28"/>
        </w:rPr>
      </w:pPr>
    </w:p>
    <w:tbl>
      <w:tblPr>
        <w:tblW w:w="10048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1296"/>
        <w:gridCol w:w="708"/>
        <w:gridCol w:w="426"/>
        <w:gridCol w:w="1842"/>
        <w:gridCol w:w="142"/>
        <w:gridCol w:w="4914"/>
        <w:gridCol w:w="30"/>
      </w:tblGrid>
      <w:tr>
        <w:trPr>
          <w:cantSplit/>
          <w:trHeight w:val="399"/>
        </w:trPr>
        <w:tc>
          <w:tcPr>
            <w:tcW w:w="690" w:type="dxa"/>
          </w:tcPr>
          <w:p>
            <w:pPr>
              <w:rPr>
                <w:sz w:val="22"/>
              </w:rPr>
            </w:pPr>
          </w:p>
        </w:tc>
        <w:tc>
          <w:tcPr>
            <w:tcW w:w="2004" w:type="dxa"/>
            <w:gridSpan w:val="2"/>
          </w:tcPr>
          <w:p>
            <w:pPr>
              <w:spacing w:after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25.01.2022 (вторник)</w:t>
            </w:r>
          </w:p>
        </w:tc>
        <w:tc>
          <w:tcPr>
            <w:tcW w:w="426" w:type="dxa"/>
          </w:tcPr>
          <w:p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b/>
                <w:sz w:val="26"/>
              </w:rPr>
            </w:pPr>
          </w:p>
        </w:tc>
        <w:tc>
          <w:tcPr>
            <w:tcW w:w="4944" w:type="dxa"/>
            <w:gridSpan w:val="2"/>
          </w:tcPr>
          <w:p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6"/>
                <w:szCs w:val="26"/>
              </w:rPr>
              <w:t>вебинар</w:t>
            </w:r>
            <w:proofErr w:type="spellEnd"/>
          </w:p>
        </w:tc>
      </w:tr>
      <w:tr>
        <w:trPr>
          <w:cantSplit/>
          <w:trHeight w:val="659"/>
        </w:trPr>
        <w:tc>
          <w:tcPr>
            <w:tcW w:w="690" w:type="dxa"/>
          </w:tcPr>
          <w:p>
            <w:pPr>
              <w:rPr>
                <w:sz w:val="22"/>
              </w:rPr>
            </w:pPr>
          </w:p>
        </w:tc>
        <w:tc>
          <w:tcPr>
            <w:tcW w:w="2004" w:type="dxa"/>
            <w:gridSpan w:val="2"/>
            <w:vAlign w:val="bottom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11-00</w:t>
            </w:r>
          </w:p>
          <w:p>
            <w:pPr>
              <w:jc w:val="center"/>
              <w:rPr>
                <w:b/>
                <w:sz w:val="26"/>
              </w:rPr>
            </w:pPr>
          </w:p>
        </w:tc>
        <w:tc>
          <w:tcPr>
            <w:tcW w:w="426" w:type="dxa"/>
          </w:tcPr>
          <w:p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b/>
                <w:sz w:val="26"/>
              </w:rPr>
            </w:pPr>
          </w:p>
        </w:tc>
        <w:tc>
          <w:tcPr>
            <w:tcW w:w="4944" w:type="dxa"/>
            <w:gridSpan w:val="2"/>
          </w:tcPr>
          <w:p>
            <w:pPr>
              <w:rPr>
                <w:sz w:val="22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  <w:cantSplit/>
          <w:trHeight w:val="707"/>
        </w:trPr>
        <w:tc>
          <w:tcPr>
            <w:tcW w:w="10018" w:type="dxa"/>
            <w:gridSpan w:val="7"/>
          </w:tcPr>
          <w:p>
            <w:pPr>
              <w:pStyle w:val="ac"/>
              <w:numPr>
                <w:ilvl w:val="0"/>
                <w:numId w:val="9"/>
              </w:numPr>
              <w:tabs>
                <w:tab w:val="left" w:pos="4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Вступительное слово.</w:t>
            </w:r>
          </w:p>
          <w:p>
            <w:pPr>
              <w:pStyle w:val="ac"/>
              <w:tabs>
                <w:tab w:val="left" w:pos="460"/>
              </w:tabs>
              <w:rPr>
                <w:sz w:val="26"/>
                <w:szCs w:val="26"/>
              </w:rPr>
            </w:pPr>
          </w:p>
          <w:tbl>
            <w:tblPr>
              <w:tblW w:w="10048" w:type="dxa"/>
              <w:tblLayout w:type="fixed"/>
              <w:tblLook w:val="0000" w:firstRow="0" w:lastRow="0" w:firstColumn="0" w:lastColumn="0" w:noHBand="0" w:noVBand="0"/>
            </w:tblPr>
            <w:tblGrid>
              <w:gridCol w:w="1992"/>
              <w:gridCol w:w="2985"/>
              <w:gridCol w:w="5071"/>
            </w:tblGrid>
            <w:tr>
              <w:trPr>
                <w:trHeight w:val="1000"/>
              </w:trPr>
              <w:tc>
                <w:tcPr>
                  <w:tcW w:w="1986" w:type="dxa"/>
                </w:tcPr>
                <w:p>
                  <w:pPr>
                    <w:rPr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2976" w:type="dxa"/>
                </w:tcPr>
                <w:p>
                  <w:pPr>
                    <w:ind w:left="-108"/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ФЕДОСОВ</w:t>
                  </w:r>
                </w:p>
                <w:p>
                  <w:pPr>
                    <w:ind w:left="-108"/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Александр Александрович</w:t>
                  </w:r>
                </w:p>
              </w:tc>
              <w:tc>
                <w:tcPr>
                  <w:tcW w:w="5056" w:type="dxa"/>
                </w:tcPr>
                <w:p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начальник отдела по вопросам государственной службы и кадров администрации Невского района                       Санкт-Петербурга</w:t>
                  </w:r>
                </w:p>
                <w:p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>
            <w:pPr>
              <w:pStyle w:val="ac"/>
              <w:tabs>
                <w:tab w:val="left" w:pos="460"/>
              </w:tabs>
              <w:rPr>
                <w:sz w:val="26"/>
                <w:szCs w:val="26"/>
              </w:rPr>
            </w:pPr>
          </w:p>
          <w:p>
            <w:pPr>
              <w:pStyle w:val="ac"/>
              <w:numPr>
                <w:ilvl w:val="0"/>
                <w:numId w:val="9"/>
              </w:numPr>
              <w:tabs>
                <w:tab w:val="left" w:pos="4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Рекомендации по вопросам представления государственными гражданскими служащими и руководителями подведомственных организаций сведений                       о доходах, расходах, об имуществе и обязательствах имущественного характера в отношении себя и членов своей семьи в рамках декларационной кампании       2022 года.</w:t>
            </w:r>
          </w:p>
          <w:p>
            <w:pPr>
              <w:pStyle w:val="ac"/>
              <w:tabs>
                <w:tab w:val="left" w:pos="460"/>
              </w:tabs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  <w:trHeight w:val="1000"/>
        </w:trPr>
        <w:tc>
          <w:tcPr>
            <w:tcW w:w="1986" w:type="dxa"/>
            <w:gridSpan w:val="2"/>
          </w:tcPr>
          <w:p>
            <w:pPr>
              <w:rPr>
                <w:sz w:val="26"/>
                <w:szCs w:val="26"/>
              </w:rPr>
            </w:pPr>
          </w:p>
          <w:p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2976" w:type="dxa"/>
            <w:gridSpan w:val="3"/>
          </w:tcPr>
          <w:p>
            <w:pPr>
              <w:ind w:left="-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ПЕРКОВСКАЯ</w:t>
            </w:r>
          </w:p>
          <w:p>
            <w:pPr>
              <w:ind w:left="-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Марина Валентиновна</w:t>
            </w:r>
          </w:p>
        </w:tc>
        <w:tc>
          <w:tcPr>
            <w:tcW w:w="5056" w:type="dxa"/>
            <w:gridSpan w:val="2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главный специалист отдела по вопросам государственной службы и кадров администрации Невского района                       Санкт-Петербурга</w:t>
            </w:r>
          </w:p>
          <w:p>
            <w:pPr>
              <w:rPr>
                <w:sz w:val="26"/>
                <w:szCs w:val="26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  <w:cantSplit/>
          <w:trHeight w:val="707"/>
        </w:trPr>
        <w:tc>
          <w:tcPr>
            <w:tcW w:w="10018" w:type="dxa"/>
            <w:gridSpan w:val="7"/>
          </w:tcPr>
          <w:p>
            <w:pPr>
              <w:pStyle w:val="ac"/>
              <w:numPr>
                <w:ilvl w:val="0"/>
                <w:numId w:val="9"/>
              </w:numPr>
              <w:tabs>
                <w:tab w:val="left" w:pos="4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Ответственность за коррупционные правонарушения.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986" w:type="dxa"/>
            <w:gridSpan w:val="2"/>
          </w:tcPr>
          <w:p>
            <w:pPr>
              <w:rPr>
                <w:sz w:val="26"/>
                <w:szCs w:val="26"/>
                <w:u w:val="single"/>
              </w:rPr>
            </w:pP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Докладчик:</w:t>
            </w:r>
          </w:p>
          <w:p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4"/>
          </w:tcPr>
          <w:p>
            <w:pPr>
              <w:ind w:left="-108"/>
              <w:jc w:val="left"/>
              <w:rPr>
                <w:b/>
                <w:sz w:val="26"/>
                <w:szCs w:val="26"/>
              </w:rPr>
            </w:pPr>
          </w:p>
          <w:p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 согласованию </w:t>
            </w:r>
          </w:p>
        </w:tc>
        <w:tc>
          <w:tcPr>
            <w:tcW w:w="4914" w:type="dxa"/>
          </w:tcPr>
          <w:p>
            <w:pPr>
              <w:rPr>
                <w:sz w:val="26"/>
                <w:szCs w:val="26"/>
              </w:rPr>
            </w:pPr>
          </w:p>
          <w:p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t xml:space="preserve"> </w:t>
            </w:r>
            <w:r>
              <w:rPr>
                <w:sz w:val="26"/>
                <w:szCs w:val="26"/>
              </w:rPr>
              <w:t>помощник прокурора Невского района Санкт-Петербурга</w:t>
            </w:r>
          </w:p>
          <w:p>
            <w:pPr>
              <w:rPr>
                <w:sz w:val="26"/>
                <w:szCs w:val="26"/>
              </w:rPr>
            </w:pPr>
          </w:p>
        </w:tc>
      </w:tr>
    </w:tbl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bookmarkStart w:id="0" w:name="_GoBack"/>
      <w:bookmarkEnd w:id="0"/>
    </w:p>
    <w:p>
      <w:pPr>
        <w:rPr>
          <w:sz w:val="26"/>
          <w:szCs w:val="26"/>
        </w:rPr>
      </w:pPr>
    </w:p>
    <w:sectPr>
      <w:headerReference w:type="even" r:id="rId9"/>
      <w:headerReference w:type="default" r:id="rId10"/>
      <w:headerReference w:type="first" r:id="rId11"/>
      <w:pgSz w:w="11906" w:h="16838"/>
      <w:pgMar w:top="1134" w:right="850" w:bottom="1276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eli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framePr w:wrap="around" w:vAnchor="text" w:hAnchor="margin" w:xAlign="center" w:y="1"/>
      <w:rPr>
        <w:rStyle w:val="a8"/>
        <w:rFonts w:ascii="SchoolBookC" w:hAnsi="SchoolBookC"/>
      </w:rPr>
    </w:pPr>
    <w:r>
      <w:rPr>
        <w:rStyle w:val="a8"/>
        <w:rFonts w:ascii="SchoolBookC" w:hAnsi="SchoolBookC"/>
        <w:sz w:val="24"/>
      </w:rPr>
      <w:t xml:space="preserve">– </w:t>
    </w:r>
    <w:r>
      <w:rPr>
        <w:rStyle w:val="a8"/>
        <w:rFonts w:ascii="SchoolBookC" w:hAnsi="SchoolBookC"/>
        <w:sz w:val="24"/>
      </w:rPr>
      <w:fldChar w:fldCharType="begin"/>
    </w:r>
    <w:r>
      <w:rPr>
        <w:rStyle w:val="a8"/>
        <w:rFonts w:ascii="SchoolBookC" w:hAnsi="SchoolBookC"/>
        <w:sz w:val="24"/>
      </w:rPr>
      <w:instrText xml:space="preserve">PAGE  </w:instrText>
    </w:r>
    <w:r>
      <w:rPr>
        <w:rStyle w:val="a8"/>
        <w:rFonts w:ascii="SchoolBookC" w:hAnsi="SchoolBookC"/>
        <w:sz w:val="24"/>
      </w:rPr>
      <w:fldChar w:fldCharType="separate"/>
    </w:r>
    <w:r>
      <w:rPr>
        <w:rStyle w:val="a8"/>
        <w:rFonts w:ascii="SchoolBookC" w:hAnsi="SchoolBookC"/>
        <w:noProof/>
        <w:sz w:val="24"/>
      </w:rPr>
      <w:t>2</w:t>
    </w:r>
    <w:r>
      <w:rPr>
        <w:rStyle w:val="a8"/>
        <w:rFonts w:ascii="SchoolBookC" w:hAnsi="SchoolBookC"/>
        <w:sz w:val="24"/>
      </w:rPr>
      <w:fldChar w:fldCharType="end"/>
    </w:r>
    <w:r>
      <w:rPr>
        <w:rStyle w:val="a8"/>
        <w:rFonts w:ascii="SchoolBookC" w:hAnsi="SchoolBookC"/>
        <w:sz w:val="24"/>
      </w:rPr>
      <w:t xml:space="preserve"> –</w:t>
    </w:r>
  </w:p>
  <w:p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pBdr>
        <w:bottom w:val="none" w:sz="0" w:space="0" w:color="auto"/>
      </w:pBdr>
      <w:rPr>
        <w:rFonts w:ascii="Karelia" w:hAnsi="Karelia" w:cs="Karelia"/>
        <w:b w:val="0"/>
        <w:bCs w:val="0"/>
        <w:spacing w:val="4"/>
        <w:w w:val="120"/>
        <w:sz w:val="23"/>
        <w:szCs w:val="25"/>
      </w:rPr>
    </w:pPr>
    <w:r>
      <w:rPr>
        <w:rFonts w:ascii="Karelia" w:hAnsi="Karelia" w:cs="Karelia"/>
        <w:b w:val="0"/>
        <w:bCs w:val="0"/>
        <w:spacing w:val="4"/>
        <w:w w:val="120"/>
        <w:sz w:val="23"/>
        <w:szCs w:val="25"/>
      </w:rPr>
      <w:t xml:space="preserve">правительство Санкт-Петербурга </w:t>
    </w:r>
  </w:p>
  <w:p>
    <w:pPr>
      <w:pStyle w:val="a6"/>
      <w:jc w:val="center"/>
      <w:rPr>
        <w:rFonts w:ascii="Bookman Old Style" w:hAnsi="Bookman Old Style" w:cs="Bookman Old Style"/>
        <w:b/>
        <w:bCs/>
        <w:caps/>
        <w:spacing w:val="2"/>
        <w:sz w:val="22"/>
      </w:rPr>
    </w:pPr>
    <w:r>
      <w:rPr>
        <w:rFonts w:ascii="Bookman Old Style" w:hAnsi="Bookman Old Style" w:cs="Bookman Old Style"/>
        <w:b/>
        <w:bCs/>
        <w:caps/>
        <w:spacing w:val="2"/>
        <w:sz w:val="22"/>
      </w:rPr>
      <w:t>администрация</w:t>
    </w:r>
  </w:p>
  <w:p>
    <w:pPr>
      <w:pStyle w:val="a6"/>
      <w:jc w:val="center"/>
      <w:rPr>
        <w:sz w:val="22"/>
      </w:rPr>
    </w:pPr>
    <w:r>
      <w:rPr>
        <w:rFonts w:ascii="Bookman Old Style" w:hAnsi="Bookman Old Style" w:cs="Bookman Old Style"/>
        <w:b/>
        <w:bCs/>
        <w:caps/>
        <w:spacing w:val="2"/>
        <w:sz w:val="22"/>
      </w:rPr>
      <w:t>невского района Санкт-Петербурга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38E"/>
    <w:multiLevelType w:val="hybridMultilevel"/>
    <w:tmpl w:val="37BC8554"/>
    <w:lvl w:ilvl="0" w:tplc="A6AE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40FB4"/>
    <w:multiLevelType w:val="singleLevel"/>
    <w:tmpl w:val="A6AEE9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BB8648C"/>
    <w:multiLevelType w:val="hybridMultilevel"/>
    <w:tmpl w:val="41107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01873"/>
    <w:multiLevelType w:val="hybridMultilevel"/>
    <w:tmpl w:val="29726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557E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5B60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1052D"/>
    <w:multiLevelType w:val="hybridMultilevel"/>
    <w:tmpl w:val="CB668EA0"/>
    <w:lvl w:ilvl="0" w:tplc="81EE2C3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3209D"/>
    <w:multiLevelType w:val="hybridMultilevel"/>
    <w:tmpl w:val="AC024E5C"/>
    <w:lvl w:ilvl="0" w:tplc="A6AEE94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638403ED"/>
    <w:multiLevelType w:val="hybridMultilevel"/>
    <w:tmpl w:val="98DCB022"/>
    <w:lvl w:ilvl="0" w:tplc="B67E9F0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BE2F94"/>
    <w:multiLevelType w:val="hybridMultilevel"/>
    <w:tmpl w:val="1DA0C5B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E34A3E"/>
    <w:multiLevelType w:val="hybridMultilevel"/>
    <w:tmpl w:val="97BA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A25F9"/>
    <w:multiLevelType w:val="hybridMultilevel"/>
    <w:tmpl w:val="B3F44156"/>
    <w:lvl w:ilvl="0" w:tplc="B0DC63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DD458F"/>
    <w:multiLevelType w:val="hybridMultilevel"/>
    <w:tmpl w:val="98DCB022"/>
    <w:lvl w:ilvl="0" w:tplc="B67E9F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5">
    <w:name w:val="caption"/>
    <w:basedOn w:val="a"/>
    <w:next w:val="a"/>
    <w:qFormat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6">
    <w:name w:val="header"/>
    <w:basedOn w:val="a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pPr>
      <w:spacing w:before="60"/>
    </w:pPr>
    <w:rPr>
      <w:sz w:val="23"/>
      <w:szCs w:val="20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1">
    <w:name w:val="Знак Знак Знак1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 Знак"/>
    <w:basedOn w:val="a0"/>
    <w:link w:val="aa"/>
    <w:rPr>
      <w:sz w:val="23"/>
    </w:rPr>
  </w:style>
  <w:style w:type="character" w:customStyle="1" w:styleId="a4">
    <w:name w:val="Название Знак"/>
    <w:basedOn w:val="a0"/>
    <w:link w:val="a3"/>
    <w:rPr>
      <w:b/>
      <w:sz w:val="40"/>
    </w:rPr>
  </w:style>
  <w:style w:type="character" w:styleId="ad">
    <w:name w:val="Emphasis"/>
    <w:basedOn w:val="a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5">
    <w:name w:val="caption"/>
    <w:basedOn w:val="a"/>
    <w:next w:val="a"/>
    <w:qFormat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6">
    <w:name w:val="header"/>
    <w:basedOn w:val="a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pPr>
      <w:spacing w:before="60"/>
    </w:pPr>
    <w:rPr>
      <w:sz w:val="23"/>
      <w:szCs w:val="20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1">
    <w:name w:val="Знак Знак Знак1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 Знак"/>
    <w:basedOn w:val="a0"/>
    <w:link w:val="aa"/>
    <w:rPr>
      <w:sz w:val="23"/>
    </w:rPr>
  </w:style>
  <w:style w:type="character" w:customStyle="1" w:styleId="a4">
    <w:name w:val="Название Знак"/>
    <w:basedOn w:val="a0"/>
    <w:link w:val="a3"/>
    <w:rPr>
      <w:b/>
      <w:sz w:val="40"/>
    </w:rPr>
  </w:style>
  <w:style w:type="character" w:styleId="ad">
    <w:name w:val="Emphasis"/>
    <w:basedOn w:val="a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1416A-FD68-4798-82CF-9BE65FDC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13</vt:lpstr>
    </vt:vector>
  </TitlesOfParts>
  <Company>TUNAR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13</dc:title>
  <dc:creator>NetAdmin</dc:creator>
  <cp:lastModifiedBy>Жеребцова Ольга Николаевна</cp:lastModifiedBy>
  <cp:revision>2</cp:revision>
  <cp:lastPrinted>2021-02-03T14:06:00Z</cp:lastPrinted>
  <dcterms:created xsi:type="dcterms:W3CDTF">2022-01-18T14:46:00Z</dcterms:created>
  <dcterms:modified xsi:type="dcterms:W3CDTF">2022-01-18T14:46:00Z</dcterms:modified>
</cp:coreProperties>
</file>