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Проведение итогового собеседования с применением информационно-коммуникационных технологий, </w:t>
      </w:r>
    </w:p>
    <w:p>
      <w:pPr>
        <w:jc w:val="center"/>
      </w:pPr>
      <w:r>
        <w:t>в том числе дистанционных образовательных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>
        <w:tc>
          <w:tcPr>
            <w:tcW w:w="3696" w:type="dxa"/>
          </w:tcPr>
          <w:p>
            <w:pPr>
              <w:jc w:val="center"/>
            </w:pPr>
            <w:r>
              <w:t>ФИО ребенка</w:t>
            </w:r>
          </w:p>
        </w:tc>
        <w:tc>
          <w:tcPr>
            <w:tcW w:w="3696" w:type="dxa"/>
          </w:tcPr>
          <w:p>
            <w:pPr>
              <w:jc w:val="center"/>
            </w:pPr>
            <w:r>
              <w:t>Наименование образовательного учреждения (полностью)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класс с указанием литеры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Основание для решения о проведении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>
        <w:tc>
          <w:tcPr>
            <w:tcW w:w="3696" w:type="dxa"/>
          </w:tcPr>
          <w:p>
            <w:pPr>
              <w:jc w:val="center"/>
            </w:pPr>
          </w:p>
        </w:tc>
        <w:tc>
          <w:tcPr>
            <w:tcW w:w="3696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  <w:tr>
        <w:tc>
          <w:tcPr>
            <w:tcW w:w="3696" w:type="dxa"/>
          </w:tcPr>
          <w:p>
            <w:pPr>
              <w:jc w:val="center"/>
            </w:pPr>
          </w:p>
        </w:tc>
        <w:tc>
          <w:tcPr>
            <w:tcW w:w="3696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spacing w:after="0" w:line="240" w:lineRule="auto"/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Необходимо выбрать одно из оснований для решения</w:t>
      </w:r>
      <w:r>
        <w:rPr>
          <w:rFonts w:asciiTheme="minorHAnsi" w:hAnsiTheme="minorHAnsi" w:cstheme="minorBidi"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 проведении итогового собеседования с применением информационно-коммуникационных технологий, в том числе дистанционных образовательных технологий: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участников итогового собеседования с ОВЗ, детей-инвалидов и инвалидов, не имеющих по объективным причинам возможности участвовать в итоговом собеседовании в очной форме;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участников, пребывающих в учреждениях Управления федеральной службы исполнения наказаний и в специальных учебно-воспитательных учреждениях закрытого типа;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участников итогового собеседования, обучающихся (или находящихся) по состоянию здоровья на дому, в образовательных организациях, </w:t>
      </w:r>
      <w:r>
        <w:rPr>
          <w:sz w:val="22"/>
          <w:szCs w:val="22"/>
        </w:rPr>
        <w:br/>
        <w:t xml:space="preserve">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нуждающихся в длительном лечении;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обучающихся, осваивающих образовательные программы основного общего образования с применением дистанционных образовательных технологий;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участников итогового собеседования, соблюдающих карантинные меры, в том числе в связи с сохранением неблагоприятной эпидемиологической ситуации на территории Российской Федерации и за ее пределами, и не имеющих возможности прибыть в места проведения итогового собеседования;</w:t>
      </w:r>
    </w:p>
    <w:p>
      <w:pPr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иных категорий участников, не имеющих возможности прибыть в места проведения итогового собеседования (конкретизировать возникшую ситуацию).</w:t>
      </w:r>
    </w:p>
    <w:p>
      <w:pPr>
        <w:jc w:val="both"/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2023-01-13T12:26:00Z</dcterms:created>
  <dcterms:modified xsi:type="dcterms:W3CDTF">2023-01-13T12:32:00Z</dcterms:modified>
</cp:coreProperties>
</file>